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DD30B" w14:textId="32C65021" w:rsidR="005D6B0C" w:rsidRDefault="001E4F7A" w:rsidP="004636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1E4F7A">
        <w:rPr>
          <w:rFonts w:ascii="Times New Roman" w:eastAsia="Times New Roman" w:hAnsi="Times New Roman" w:cs="Times New Roman"/>
          <w:b/>
          <w:bCs/>
          <w:sz w:val="36"/>
          <w:szCs w:val="36"/>
        </w:rPr>
        <w:t>Evaluacija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9C231A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zaključci </w:t>
      </w:r>
      <w:r w:rsidRPr="001E4F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Kongresa</w:t>
      </w:r>
      <w:proofErr w:type="gramEnd"/>
      <w:r w:rsidRPr="001E4F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“BG STROKE 25</w:t>
      </w:r>
      <w:r w:rsidR="005D6B0C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14:paraId="3722F473" w14:textId="36FE23C2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Međunarodni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>Kongres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 “BG STROKE 25” je održan </w:t>
      </w:r>
      <w:proofErr w:type="gramStart"/>
      <w:r w:rsidRPr="005D6B0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 26.septembra do 27. </w:t>
      </w:r>
      <w:proofErr w:type="gramStart"/>
      <w:r w:rsidRPr="005D6B0C">
        <w:rPr>
          <w:rFonts w:ascii="Times New Roman" w:eastAsia="Times New Roman" w:hAnsi="Times New Roman" w:cs="Times New Roman"/>
          <w:sz w:val="24"/>
          <w:szCs w:val="24"/>
        </w:rPr>
        <w:t>septembra</w:t>
      </w:r>
      <w:proofErr w:type="gramEnd"/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 2025. godine u Domu vojske pod pokroviteljstvom Ministarstva zdravlja Republike Srbije, a u organizaciji Specijalne bolnice za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>cerebrovaskularne bolesti “Sveti Sava” u Beogradu u saradnji sa Lekarskom komorom Srbije. Skup je okupio preko 200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 učesnika </w:t>
      </w:r>
      <w:r w:rsidR="005916FB">
        <w:rPr>
          <w:rFonts w:ascii="Times New Roman" w:eastAsia="Times New Roman" w:hAnsi="Times New Roman" w:cs="Times New Roman"/>
          <w:sz w:val="24"/>
          <w:szCs w:val="24"/>
        </w:rPr>
        <w:t xml:space="preserve">iz zemlje okruženja, </w:t>
      </w:r>
      <w:proofErr w:type="gramStart"/>
      <w:r w:rsidR="005916F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gramEnd"/>
      <w:r w:rsidR="005916FB">
        <w:rPr>
          <w:rFonts w:ascii="Times New Roman" w:eastAsia="Times New Roman" w:hAnsi="Times New Roman" w:cs="Times New Roman"/>
          <w:sz w:val="24"/>
          <w:szCs w:val="24"/>
        </w:rPr>
        <w:t xml:space="preserve"> i više kontinenata, 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sa 61 predavanjem, 35 poster prezentacija i više prikaza slučajeva kao i hands on kurseva i radionica koje su se održale 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 xml:space="preserve">tokom Kongresa i 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28.septembra kao poklon učesnicima Kongresa i zainteresovanim zdravstvenim profesionalcima. Ovaj veoma važan </w:t>
      </w:r>
      <w:r w:rsidR="005916FB">
        <w:rPr>
          <w:rFonts w:ascii="Times New Roman" w:eastAsia="Times New Roman" w:hAnsi="Times New Roman" w:cs="Times New Roman"/>
          <w:sz w:val="24"/>
          <w:szCs w:val="24"/>
        </w:rPr>
        <w:t xml:space="preserve">međunarodni 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Kongres o moždanom </w:t>
      </w:r>
      <w:proofErr w:type="gramStart"/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udaru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predstavlja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krucijalni događaj, čija je temeljna misija "Jednak kvalitet lečenja moždanog udara na celokupnoj teritoriji </w:t>
      </w:r>
      <w:r w:rsidR="005916FB">
        <w:rPr>
          <w:rFonts w:ascii="Times New Roman" w:eastAsia="Times New Roman" w:hAnsi="Times New Roman" w:cs="Times New Roman"/>
          <w:sz w:val="24"/>
          <w:szCs w:val="24"/>
        </w:rPr>
        <w:t>Srbije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14:paraId="5308A5FC" w14:textId="59BE2017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Organizacija Kongresa, podržana </w:t>
      </w:r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gramStart"/>
      <w:r w:rsidRPr="005D6B0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D6B0C">
        <w:rPr>
          <w:rFonts w:ascii="Times New Roman" w:eastAsia="Times New Roman" w:hAnsi="Times New Roman" w:cs="Times New Roman"/>
          <w:sz w:val="24"/>
          <w:szCs w:val="24"/>
        </w:rPr>
        <w:t xml:space="preserve"> strane vodećih strukovnih udruženja i prijatelja ustanove te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svedoči o snažnoj intersektorskoj kolaboraciji. Učešće je obuhvatilo inkluzivni spektar zdravstvenih ustanova –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visoko-specijalizovanih univerzitetskih centara i 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kliničkobolničkih centara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do opštih i specijalnih bolnica,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 xml:space="preserve"> domova zdravlja i zavoda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čime se 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potvrdio multidisciplinaran pristup temi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kroz kompletan zdravstveni </w:t>
      </w:r>
      <w:r w:rsidR="00F83A3E" w:rsidRPr="005D6B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83A3E" w:rsidRPr="005D6B0C">
        <w:rPr>
          <w:rFonts w:ascii="Times New Roman" w:eastAsia="Times New Roman" w:hAnsi="Times New Roman" w:cs="Times New Roman"/>
          <w:sz w:val="24"/>
          <w:szCs w:val="24"/>
        </w:rPr>
        <w:t>stem na svim nivoima zdravstvene zaštite.</w:t>
      </w:r>
    </w:p>
    <w:p w14:paraId="2F899093" w14:textId="16BB448B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Ciljevi Kongresa su jasno definisani i obuhvataju holistički pristup cerebrovaskularnoj patologiji. Oni se protežu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fundamentalnog unapređenja znanja o etiologiji i patofiziologiji, preko usvajanja savremenih dijagnostičkih i invazivnih/neinvazivnih terapijskih protokola, pa sve do sociozdravstvene reintegracije i palijativnog zbrinjavanja.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A3E" w:rsidRPr="005D6B0C">
        <w:rPr>
          <w:rFonts w:ascii="Times New Roman" w:eastAsia="Times New Roman" w:hAnsi="Times New Roman" w:cs="Times New Roman"/>
          <w:sz w:val="24"/>
          <w:szCs w:val="24"/>
        </w:rPr>
        <w:t xml:space="preserve">impozantim brojem učesnika, predavača i prezentera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>Kongres je demonstrirao posvećenost detaljnom preispitivanju kliničke prakse.</w:t>
      </w:r>
    </w:p>
    <w:p w14:paraId="4B7C3690" w14:textId="1173B1B7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Primarna i 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ekundarna Prevencija potvrđuju efikasnost sistemskih mera (kontrola hipertenzije, lečenje atrijalne fibrilacije), što je rezultiralo smanjenjem morbiditeta i mortaliteta. Ipak, zaključci o visokoj stopi rekurentnih udara, naročito kod pacijenata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značajnim stenozama, naglašavaju preostalu ranjivost sistema i neophodnost intenzivne kontrole faktora rizika. U tom kontekstu, direktni oralni antikoagulansi (DOAK) su potvrdili svoju superiornost u prevenciji kardioembolijskih događaja, čak i u ranoj fazi nakon hemoragijskog moždanog udara, uz minimalizovan rizik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ponovnog krvarenja.</w:t>
      </w:r>
    </w:p>
    <w:p w14:paraId="537B5ACA" w14:textId="1B8B318A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Sekcije posvećene imidžingu i ultrazvučnoj dijagnostici oslikavaju paradigmatsku promenu u dijagnostičkom procesu. Uvođenje multimodalnog CT pristupa i produženje terapijskog prozora za endovaskularne procedure do 24 sata predstavljaju ključne iskorake u selekciji pacijenata za reperfuzionu terapiju. Transkranijalni dopler se etablira kao sofisticirana neinvazivna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metodologija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za real-time identifikaciju embologenih izvora, dok je </w:t>
      </w:r>
      <w:r w:rsidR="000226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ransezofagealna ehokardiografija (TEE) neizostavni zlatni standard za evaluaciju defekata interatrijalnog septuma kod kriptogenih moždanih udara. Posebno se ističe integracija novih biomarkera, poput DMV skora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CSVD indeksom, radi povećanja prediktivne moći u ranom otkrivanju vaskularno uslovljenih kognitivnih oštećenja.</w:t>
      </w:r>
    </w:p>
    <w:p w14:paraId="3E56E035" w14:textId="77777777" w:rsidR="001E4F7A" w:rsidRP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U tretmanu, tenekteplaza je prepoznata kao farmakološki i praktično superiorna alternativa alteplazi, dok je mehanička trombektomija potvrđena kao efikasna intervencija čiji klinički uspeh 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zavisi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kritične brzine sprovođenja i organizacione koordinacije tima. Kod hemoragijskog moždanog udara (HMU), veštačka inteligencija je prepoznata kao ključni element za promptnu i preciznu detekciju i kvantifikaciju krvarenja. Istovremeno, mikroneurohirurške i endovaskularne tehnike (uključujući </w:t>
      </w:r>
      <w:r w:rsidRPr="001E4F7A">
        <w:rPr>
          <w:rFonts w:ascii="Times New Roman" w:eastAsia="Times New Roman" w:hAnsi="Times New Roman" w:cs="Times New Roman"/>
          <w:i/>
          <w:iCs/>
          <w:sz w:val="24"/>
          <w:szCs w:val="24"/>
        </w:rPr>
        <w:t>flow divertere</w:t>
      </w: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i Gama nož) ostaju komplementarni modaliteti za tretman intrakranijalnih aneurizmi i arteriovenskih malformacija.</w:t>
      </w:r>
    </w:p>
    <w:p w14:paraId="3DFFA1C3" w14:textId="4B1CEF59" w:rsidR="001E4F7A" w:rsidRPr="005D6B0C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Segment posvećen životu posle moždanog udara naglašava prelazak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akutnog lečenja na dugoročno funkcionalno osposobljavanje. Uvođenje inovativnih neurorehabilitacionih tehnologija, poput Funkcionalne električne stimulacije i Interakcije mozak-računar (BCI), otvara novu eru u oporavku, vraćajući pokret i samostalnost. Neophodnost psihijatrijskog skrininga i tretmana neurogene orofaringealne disfagije ukazuje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svest o kompleksnim komorbiditetima. Konačno, Kongres se svrstava u širi evropski okvir, usklađujući ciljeve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Evropskim akcionim planom za MU do 2030.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>, sa zaključkom da su integrisani pristupi ključni za unapređenje ishoda i kvaliteta života osoba pogođenih moždanim udarom.</w:t>
      </w:r>
    </w:p>
    <w:p w14:paraId="301706D8" w14:textId="35256987" w:rsidR="009C231A" w:rsidRDefault="009C231A" w:rsidP="009C23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0C">
        <w:rPr>
          <w:rFonts w:ascii="Times New Roman" w:hAnsi="Times New Roman" w:cs="Times New Roman"/>
          <w:sz w:val="24"/>
          <w:szCs w:val="24"/>
        </w:rPr>
        <w:t>Značajan segment Kongresa bila je posvećenost promovisanju novih istraživanja i mlađih kliničara, što je krunisano dodelom nagrada za najistaknutije poster prezentacije. Ovi radovi predstavljaju vrhunac inovativnog razmišljanja i primenjenog kliničkog rada, doprinoseći daljem unapređenju dijagnostičkih i terapijskih strategija u domenu cerebrovaskularnih bolesti.</w:t>
      </w:r>
    </w:p>
    <w:p w14:paraId="774E3A7A" w14:textId="73655637" w:rsidR="004636AE" w:rsidRPr="004636AE" w:rsidRDefault="004636AE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6AE">
        <w:rPr>
          <w:rFonts w:ascii="Times New Roman" w:hAnsi="Times New Roman" w:cs="Times New Roman"/>
          <w:sz w:val="24"/>
          <w:szCs w:val="24"/>
        </w:rPr>
        <w:t xml:space="preserve">Apsolutna potvrda kvaliteta se može videti na osnovu analize rezultata Evaluacionog upitnika koja </w:t>
      </w:r>
      <w:proofErr w:type="gramStart"/>
      <w:r w:rsidRPr="004636AE">
        <w:rPr>
          <w:rFonts w:ascii="Times New Roman" w:hAnsi="Times New Roman" w:cs="Times New Roman"/>
          <w:sz w:val="24"/>
          <w:szCs w:val="24"/>
        </w:rPr>
        <w:t>je  pokazala</w:t>
      </w:r>
      <w:proofErr w:type="gramEnd"/>
      <w:r w:rsidRPr="004636AE">
        <w:rPr>
          <w:rFonts w:ascii="Times New Roman" w:hAnsi="Times New Roman" w:cs="Times New Roman"/>
          <w:sz w:val="24"/>
          <w:szCs w:val="24"/>
        </w:rPr>
        <w:t xml:space="preserve">  da je Kongres ocenjen najvišim mogućim ocenama u svim domenima. Stručna javnost je jednoglasno prepoznala besprekornost celokupne organizacije, superioran kvalitet izvođenja i relevantnost odabranih tema. Impresivan rezultat </w:t>
      </w:r>
      <w:proofErr w:type="gramStart"/>
      <w:r w:rsidRPr="004636A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636AE">
        <w:rPr>
          <w:rFonts w:ascii="Times New Roman" w:hAnsi="Times New Roman" w:cs="Times New Roman"/>
          <w:sz w:val="24"/>
          <w:szCs w:val="24"/>
        </w:rPr>
        <w:t xml:space="preserve"> preko 90% odličnih ocena za naše predavače služi kao jasan dokaz da su prezentovana znanja i ekspertiza bili na najvišem svetskom nivou.</w:t>
      </w:r>
    </w:p>
    <w:p w14:paraId="12ED8245" w14:textId="41EEBFB4" w:rsidR="001E4F7A" w:rsidRDefault="001E4F7A" w:rsidP="009C231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4F7A">
        <w:rPr>
          <w:rFonts w:ascii="Times New Roman" w:eastAsia="Times New Roman" w:hAnsi="Times New Roman" w:cs="Times New Roman"/>
          <w:b/>
          <w:bCs/>
          <w:sz w:val="36"/>
          <w:szCs w:val="36"/>
        </w:rPr>
        <w:t>Zaključci Kongresa</w:t>
      </w:r>
    </w:p>
    <w:p w14:paraId="53F0D829" w14:textId="77777777" w:rsidR="00F83A3E" w:rsidRPr="009C231A" w:rsidRDefault="00F83A3E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hAnsi="Times New Roman" w:cs="Times New Roman"/>
          <w:sz w:val="24"/>
          <w:szCs w:val="24"/>
        </w:rPr>
        <w:t xml:space="preserve">Istorijat Specijalne bolnice "Sveti Sava" ključan je za razumevanje ambiciozne misije Kongresa: "Jednak kvalitet lečenja moždanog udara na celokupnoj teritoriji Srbije." Uloga Bolnice prevazilazi puku hronologiju; ona predstavlja pionirski temelj </w:t>
      </w:r>
      <w:proofErr w:type="gramStart"/>
      <w:r w:rsidRPr="009C23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C231A">
        <w:rPr>
          <w:rFonts w:ascii="Times New Roman" w:hAnsi="Times New Roman" w:cs="Times New Roman"/>
          <w:sz w:val="24"/>
          <w:szCs w:val="24"/>
        </w:rPr>
        <w:t xml:space="preserve"> kojem se gradi celokupna strategija organizovanog zbrinjavanja moždanog udara u zemlji.</w:t>
      </w:r>
    </w:p>
    <w:p w14:paraId="0F90F8D7" w14:textId="64CAD240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Uprkos i dalje visokoj zastupljenosti, epidemiološki trendovi u Srbiji pokazuju značajno smanjenje incidencije morbiditeta i mortaliteta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moždanog udara u poslednjoj deceniji, što ukazuje na efikasnost dosadašnjih mera prevencije i lečenja.</w:t>
      </w:r>
    </w:p>
    <w:p w14:paraId="47A71497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Savremene strategije prevencije — uključujući kontrolu hipertenzije, rano prepoznavanje i lečenje atrijalne fibrilacije, selektivni skrining karotidne stenoze i holističko upravljanje bolestima malih krvnih sudova — značajno doprinose smanjenju rizika i poboljšanju ishoda kod pacijenata.</w:t>
      </w:r>
    </w:p>
    <w:p w14:paraId="31469FE5" w14:textId="77777777" w:rsidR="00F83A3E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Dosledna primena multidisciplinarnih i individualizovanih pristupa, u skladu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aktuelnim vodičima, ostaje ključ efikasne cerebrovaskularne zaštite.</w:t>
      </w:r>
    </w:p>
    <w:p w14:paraId="13B6D38B" w14:textId="04EA72E6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Uprkos savremenim strategijama intenzivne kontrole faktora rizika i primeni dvojne antiagregacione terapije, stopa rekurentnih moždanih udara ostaje zabrinjavajuće visoka, naročito kod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hemodinamski značajnim stenozama.</w:t>
      </w:r>
    </w:p>
    <w:p w14:paraId="67DE271A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Pojava glavobolje u kontekstu cerebrovaskularnih poremećaja naglašava potrebu za preciznom i pravovremenom dijagnostikom radi prevencije nepovoljnih ishoda.</w:t>
      </w:r>
    </w:p>
    <w:p w14:paraId="508F05B5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lastRenderedPageBreak/>
        <w:t>Cerebralna venska tromboza predstavlja značajan terapijski izazov zbog složenosti indikacija za antikoagulantnu terapiju i moguće potrebe za invazivnim intervencijama.</w:t>
      </w:r>
    </w:p>
    <w:p w14:paraId="19DAD4DC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U disekcijama kraniocervikalnih arterija, izbor između antiagregacione i antikoagulantne terapije mora biti zasnovan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proceni rizika od embolizacije i krvarenja.</w:t>
      </w:r>
    </w:p>
    <w:p w14:paraId="7B24C92B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Patentni foramen ovale predstavlja važan faktor kod kriptogenih moždanih udara, pa terapijski pristup treba da bude prilagođen trombogenskom riziku pacijenta.</w:t>
      </w:r>
    </w:p>
    <w:p w14:paraId="4D46813D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Direktni oralni antikoagulansi pokazuju superiornost u prevenciji kardioembolijskih moždanih udara u sekundarnoj prevenciji.</w:t>
      </w:r>
    </w:p>
    <w:p w14:paraId="24D8DC80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Rano uvođenje DOAK terapije nakon hemoragijskog moždanog udara značajno smanjuje rizik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ishemijskog ponovnog udara uz minimalan rizik od rekurentnog krvarenja.</w:t>
      </w:r>
    </w:p>
    <w:p w14:paraId="6047C5AF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Rano prepoznavanje akutne tromboze unutrašnje karotidne arterije putem dopler ultrasonografije, i pored tehničkih izazova, ostaje dijagnostički imperativ.</w:t>
      </w:r>
    </w:p>
    <w:p w14:paraId="3C77C6A8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Ultrazvučna identifikacija flotirajućeg tromba u karotidnoj cirkulaciji, i njegova diferencijacija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kompleksnog aterosklerotskog plaka, zahteva visoku ekspertizu i neretko korelaciju sa naprednim modalitetima angiografske vizualizacije.</w:t>
      </w:r>
    </w:p>
    <w:p w14:paraId="5A0CED14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Detekcija mikroembolijskih signala transkranijalnim doplerom predstavlja sofisticiranu neinvazivnu metodu za real-time identifikaciju embologenih izvora i stratifikaciju rizika kod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simptomatskom i asimptomatskom cerebrovaskularnom patologijom.</w:t>
      </w:r>
    </w:p>
    <w:p w14:paraId="3CEFEE2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Transezofagealna ehokardiografija, zahvaljujući superiornoj rezoluciji i mogućnosti multimodalne procene interatrijalnog septuma, ostaje zlatni standard u evaluaciji patentnog foramen ovale, atrijalnog septalnog defekta i aneurizmatičnog interatrijalnog septuma, posebno kod bolesnika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kriptogenim moždanim udarom.</w:t>
      </w:r>
    </w:p>
    <w:p w14:paraId="5B8F6E55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Implementacija naprednih ultrazvučnih modaliteta u rutinsku dijagnostičku i terapijsku obradu bolesnika omogućava rano prepoznavanje visokorizičnih stanja i personalizaciju sekundarne prevencije u skladu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savremenim preporukama.</w:t>
      </w:r>
    </w:p>
    <w:p w14:paraId="1D76736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Multimodalni CT pristup omogućava brzu, diferenciranu evaluaciju moždanog tkiva, vaskularne opstrukcije i perfuzionog statusa, čime se značajno unapređuje selekcija pacijenata za reperfuzione terapije.</w:t>
      </w:r>
    </w:p>
    <w:p w14:paraId="64353D2F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Endovaskularne procedure, kao standard lečenja okluzije velikih moždanih krvnih sudova, zahtevaju redefinisanje dijagnostičkih protokola i produženje terapijskog prozora do 24 sata.</w:t>
      </w:r>
    </w:p>
    <w:p w14:paraId="697911F5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Integracija novih imidžing biomarkera, poput DMV skora,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postojećim skorom za bolesti malih krvnih sudova mozga i demografskim podacima, obećava poboljšanje rane dijagnoze, procene težine i predviđanja kognitivnog ishoda kod bolesti malih krvnih sudova mozga.</w:t>
      </w:r>
    </w:p>
    <w:p w14:paraId="3B9691B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Diferencijalna dijagnoza IMU zahteva multimodalne imidžing protokole koji omogućavaju prepoznavanje mimikrijskih entiteta poput migrene, epilepsije, tumora i metaboličkih poremećaja.</w:t>
      </w:r>
    </w:p>
    <w:p w14:paraId="78EF3EA9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Savremeni neuroimidžing predstavlja kliničko-dijagnostičku platformu koja omogućava ne samo detekciju intracerebralne hemoragije, već i etiološku klasifikaciju, evaluaciju rizika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ekspanzije hematoma i optimizaciju terapijskih strategija.</w:t>
      </w:r>
    </w:p>
    <w:p w14:paraId="0D43CB97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Pedijatrijska populacija zahteva diferenciran i uzrasno prilagođen imidžing protokol, jer kliničko-radiološke osobenosti hemoragijskog moždanog udara značajno odstupaju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adultnog obrasca, što ima direktne posledice po dijagnostiku, terapiju i prognozu.</w:t>
      </w:r>
    </w:p>
    <w:p w14:paraId="20780173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Tenekteplaza pokazuje farmakološke i praktične prednosti u odnosu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alteplazu, uz potencijalno veću bezbednost i efikasnost u lečenju akutnog ishemijskog moždanog udara, što otvara mogućnost redefinisanja terapijskih smernica.</w:t>
      </w:r>
    </w:p>
    <w:p w14:paraId="36DC6DD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Rana karotidna endarterektomija (KEA) kod simptomatskih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stabilnim neurološkim statusom pokazuje prihvatljive ishode, dok vrlo rani zahvati nose povećan rizik kod teških neuroloških deficita i zahtevaju pažljiv odabir kandidata.</w:t>
      </w:r>
    </w:p>
    <w:bookmarkEnd w:id="0"/>
    <w:p w14:paraId="416DF159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Karotidni stenting predstavlja bezbednu i efikasnu opciju kod adekvatno selektovanih pacijenata, uz nisku stopu komplikacija, a uspešnost u velikoj meri zavisi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iskustva tima i centra.</w:t>
      </w:r>
    </w:p>
    <w:p w14:paraId="31D0B7ED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Endovaskularni tretman intrakranijalnih stenoza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balon dilatacijom i plasmanom stenta pokazao je visok stepen tehničke uspešnosti i sigurnosti kod pacijenata sa simptomima, predstavljajući validnu terapijsku opciju.</w:t>
      </w:r>
    </w:p>
    <w:p w14:paraId="2F2CDBB6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Mehanička trombektomija kod okluzije velikih krvnih sudova pokazuje visoku stopu uspešne rekanalizacije, a klinički ishod značajno zavisi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brzine sprovođenja intervencije i organizacije tima.</w:t>
      </w:r>
    </w:p>
    <w:p w14:paraId="66F59C1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Lečenje distalnih moždanih okluzija predstavlja tehnički izazov, uprkos napretku u tehnologiji, a trenutni dokazi o kliničkoj koristi su ograničeni, što nalaže potrebu za daljim istraživanjima i razvojem pristupa.</w:t>
      </w:r>
    </w:p>
    <w:p w14:paraId="77715F43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Iskustva centara u zemlji i okruženju ukazuju da su edukacija, hitna dijagnostika i koordinisana organizacija ključni za uspešnu mehaničku trombektomiju, uz stalnu potrebu za unapređenjem sistema.</w:t>
      </w:r>
    </w:p>
    <w:p w14:paraId="53608FCA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Transplantacija organa u Srbiji beleži napredak zahvaljujući angažmanu zdravstvenih radnika i podršci zajednice,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je za dalji razvoj neophodna kontinuirana edukacija i sistemska podrška donaciji.</w:t>
      </w:r>
    </w:p>
    <w:p w14:paraId="531B969A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Hemoragijski moždani udar zahteva promptnu i preciznu dijagnostiku, pri čemu savremene tehnologije veštačke inteligencije značajno unapređuju automatsku detekciju, diferencijaciju podtipova krvarenja i kvantifikaciju ključnih parametara, čime omogućavaju optimizaciju terapijskih strategija i predviđanje ishoda,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široka implementacija zahteva dalju kliničku validaciju, rešavanje etičkih dilema i unapređenje kvaliteta dostupnih podataka.</w:t>
      </w:r>
    </w:p>
    <w:p w14:paraId="646D6749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Hirurško zbrinjavanje spontano nastalog intracerebralnog hematoma pokazuje značajnu efikasnost kod mladih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lobarnim hematomima zapremine između 30 i 70 ml, kao i kod većih cerebelarnih hematoma, naročito u kontekstu neurološkog pogoršanja i Glasgow koma skora između 8 i 12, što ističe neophodnost pažljive selekcije pacijenata za optimalan neurohirurški ishod.</w:t>
      </w:r>
    </w:p>
    <w:p w14:paraId="54205773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Uprkos dominaciji endovaskularnih procedura, mikroneurohirurško lečenje intrakranijalnih aneurizmi i arterio-venoznih malformacija zadržava svoje mesto, naročito kod aneurizmi prednjeg cirkulacionog sliva i kompleksnih AVM, gde multidisciplinarni pristup i napredne hirurške tehnike ostaju neophodni za postizanje povoljnih terapijskih rezultata.</w:t>
      </w:r>
    </w:p>
    <w:p w14:paraId="77C7C13F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Endovaskularni modaliteti lečenja intrakranijalnih aneurizmi, uključujući </w:t>
      </w:r>
      <w:r w:rsidRPr="009C231A">
        <w:rPr>
          <w:rFonts w:ascii="Times New Roman" w:eastAsia="Times New Roman" w:hAnsi="Times New Roman" w:cs="Times New Roman"/>
          <w:i/>
          <w:iCs/>
          <w:sz w:val="24"/>
          <w:szCs w:val="24"/>
        </w:rPr>
        <w:t>flow divertere</w:t>
      </w: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i intrasakularne uređaje, demonstriraju visok nivo sigurnosti i efikasnosti,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dugoročnim angiografskim potvrdama potpune okluzije, čime predstavljaju terapijsku paradigmatsku promenu u neurovaskularnoj hirurgiji, uz nužnost kontinuiranog tehnološkog usavršavanja i rigoroznog praćenja ishoda.</w:t>
      </w:r>
    </w:p>
    <w:p w14:paraId="454D925C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lastRenderedPageBreak/>
        <w:t>Gama nož, kao oblik stereotaktične radiohirurgije, predstavlja neinvazivan i precizan pristup u lečenju arteriovenskih malformacija, omogućavajući postepeno zatvaranje abnormalnih krvnih sudova bez potrebe za klasičnom operacijom.</w:t>
      </w:r>
    </w:p>
    <w:p w14:paraId="4BF4B2A8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Multidisciplinarni pristup u lečenju hemoragijskog moždanog udara je imperativ,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centralnom ulogom anesteziologa u održavanju respiratorne funkcije, hemodinamske stabilnosti i analgosedacije, čime se značajno doprinosi minimiziranju sekundarnih neuroloških oštećenja i postizanju optimalnih kliničkih ishoda u jedinicama intenzivne nege.</w:t>
      </w:r>
    </w:p>
    <w:p w14:paraId="34A5D59C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Funkcionalna električna stimulacija otvara novo poglavlje u neurorehabilitaciji, spajajući tehnologiju i medicinu, vraćajući pokret, samostalnost i kvalitet života.</w:t>
      </w:r>
    </w:p>
    <w:p w14:paraId="59008482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Rana terapija botulinskim toksinom efikasno smanjuje spastičnost i sprečava kontrakture.</w:t>
      </w:r>
    </w:p>
    <w:p w14:paraId="03E849F8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Interakcija mozak-računar (BCI) tehnologije predstavljaju revolucionarni iskorak u akutnoj neurorehabilitaciji, otvarajući mogućnosti za oporavak čak i u najtežim kliničkim slučajevima.</w:t>
      </w:r>
    </w:p>
    <w:p w14:paraId="016A614D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Strateški moždani infarkti u specifičnim regijama mozga predstavljaju važan uzrok vaskularne demencije, pri čemu klinička slika zavisi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lokalizacije oštećenja.</w:t>
      </w:r>
    </w:p>
    <w:p w14:paraId="69236EE8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Palijativno zbrinjavanje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moždanim udarom zahteva integrativan i multidisciplinarni pristup koji unapređuje kvalitet života pacijenta i porodice.</w:t>
      </w:r>
    </w:p>
    <w:p w14:paraId="0F62B35F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Zdravstvena nega pacijenata je sastavni deo timskog i multidisciplinarnog pristupa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osnovnim ciljevima da se skrati vreme do primene terapije, spreče komplikacije, poboljšaju funkcionalni ishodi uz primenu zdravih stilova života i kontrolu faktora rizika.</w:t>
      </w:r>
    </w:p>
    <w:p w14:paraId="722104D5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Psihijatrijski skrining u ranoj fazi nakon moždanog udara opravdan je zbog visokog rizika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psihijatrijskih komorbiditeta.</w:t>
      </w:r>
    </w:p>
    <w:p w14:paraId="77C34607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Rano prepoznavanje i tretman neurogene orofaringealne disfagije ključno je za poboljšanje terapijskih ishoda kod neuroloških pacijenata.</w:t>
      </w:r>
    </w:p>
    <w:p w14:paraId="1962750E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Govorno-jezični poremećaji nakon moždanog udara zahtevaju integrisane terapijske pristupe zasnovane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savremenim neurološkim saznanjima.</w:t>
      </w:r>
    </w:p>
    <w:p w14:paraId="71314CF6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Efikasna reintegracija osoba nakon moždanog udara zavisi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razvoja integrisanog sistema sociozdravstvene zaštite.</w:t>
      </w:r>
    </w:p>
    <w:p w14:paraId="0B626006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MoCA test je najpouzdaniji alat za ranu detekciju kognitivnih deficita nakon moždanog udara.</w:t>
      </w:r>
    </w:p>
    <w:p w14:paraId="580A73F6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>Uvođenje NOAK-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i mehaničke trombektomije može značajno smanjiti kliničko i ekonomsko opterećenje moždanog udara u Srbiji.</w:t>
      </w:r>
    </w:p>
    <w:p w14:paraId="240F7D89" w14:textId="77777777" w:rsidR="001E4F7A" w:rsidRPr="009C231A" w:rsidRDefault="001E4F7A" w:rsidP="009C23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Evropski akcioni plan kao najveći projekat za MU je postavio u Evropi ciljeve za poboljšanje zbrinjavanja pacijenata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 xml:space="preserve"> MU do 2030. </w:t>
      </w:r>
      <w:proofErr w:type="gramStart"/>
      <w:r w:rsidRPr="009C231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9C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4FAA18" w14:textId="18AF1D84" w:rsidR="001E4F7A" w:rsidRPr="001E4F7A" w:rsidRDefault="00F83A3E" w:rsidP="009C23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GLAVNA PORUKA KONGRESA</w:t>
      </w:r>
    </w:p>
    <w:p w14:paraId="683D0C78" w14:textId="765CA4E9" w:rsidR="001E4F7A" w:rsidRDefault="001E4F7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Integrisani pristupi prevenciji, dijagnostici, rehabilitaciji i sociozdravstvenoj reintegraciji, uz savremene terapijske i tehnološke inovacije, ključni su za unapređenje ishoda i kvaliteta života osoba pogođenih moždanim udarom u skladu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 xml:space="preserve"> evropskim strateškim ciljevima do 2030. </w:t>
      </w:r>
      <w:proofErr w:type="gramStart"/>
      <w:r w:rsidRPr="001E4F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1E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2F7EC5" w14:textId="481F3CC8" w:rsidR="009C231A" w:rsidRDefault="009C231A" w:rsidP="009C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BF5F8" w14:textId="6B514D08" w:rsidR="009C231A" w:rsidRPr="001E4F7A" w:rsidRDefault="009C231A" w:rsidP="004636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Naučnoorganizacioni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Kongresa</w:t>
      </w:r>
    </w:p>
    <w:sectPr w:rsidR="009C231A" w:rsidRPr="001E4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37"/>
    <w:multiLevelType w:val="multilevel"/>
    <w:tmpl w:val="489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382A"/>
    <w:multiLevelType w:val="multilevel"/>
    <w:tmpl w:val="D9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540A"/>
    <w:multiLevelType w:val="multilevel"/>
    <w:tmpl w:val="924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0B28"/>
    <w:multiLevelType w:val="multilevel"/>
    <w:tmpl w:val="587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77456"/>
    <w:multiLevelType w:val="hybridMultilevel"/>
    <w:tmpl w:val="BC080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6507"/>
    <w:multiLevelType w:val="multilevel"/>
    <w:tmpl w:val="1F36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8171D"/>
    <w:multiLevelType w:val="hybridMultilevel"/>
    <w:tmpl w:val="CBB0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2721"/>
    <w:multiLevelType w:val="multilevel"/>
    <w:tmpl w:val="9964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B48D2"/>
    <w:multiLevelType w:val="multilevel"/>
    <w:tmpl w:val="ED1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64E99"/>
    <w:multiLevelType w:val="multilevel"/>
    <w:tmpl w:val="02F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647F8"/>
    <w:multiLevelType w:val="multilevel"/>
    <w:tmpl w:val="56A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C3BCF"/>
    <w:multiLevelType w:val="multilevel"/>
    <w:tmpl w:val="60E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2737A"/>
    <w:multiLevelType w:val="multilevel"/>
    <w:tmpl w:val="C43E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A"/>
    <w:rsid w:val="000226B6"/>
    <w:rsid w:val="001E4F7A"/>
    <w:rsid w:val="004636AE"/>
    <w:rsid w:val="005916FB"/>
    <w:rsid w:val="005D6B0C"/>
    <w:rsid w:val="00731522"/>
    <w:rsid w:val="009C231A"/>
    <w:rsid w:val="00A54913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1532"/>
  <w15:chartTrackingRefBased/>
  <w15:docId w15:val="{6B75DCEB-2A3D-4CD9-89B5-D7BBEB3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infomedis</cp:lastModifiedBy>
  <cp:revision>2</cp:revision>
  <dcterms:created xsi:type="dcterms:W3CDTF">2025-10-01T10:17:00Z</dcterms:created>
  <dcterms:modified xsi:type="dcterms:W3CDTF">2025-10-01T10:17:00Z</dcterms:modified>
</cp:coreProperties>
</file>